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14CAB4B3" w:rsidR="007B78AE" w:rsidRDefault="00D728A5">
      <w:pPr>
        <w:rPr>
          <w:rStyle w:val="jsgrdq"/>
          <w:color w:va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7938C3E5" wp14:editId="4BE53213">
            <wp:simplePos x="0" y="0"/>
            <wp:positionH relativeFrom="column">
              <wp:posOffset>337185</wp:posOffset>
            </wp:positionH>
            <wp:positionV relativeFrom="paragraph">
              <wp:posOffset>-131445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1288F2FA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D728A5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28A2" w:rsidRPr="00CC28A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Telejornais: opções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1288F2FA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D728A5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CC28A2" w:rsidRPr="00CC28A2">
                        <w:rPr>
                          <w:color w:val="7F7F7F" w:themeColor="text1" w:themeTint="80"/>
                          <w:sz w:val="32"/>
                          <w:szCs w:val="32"/>
                        </w:rPr>
                        <w:t>Telejornais: opções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B279A56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330B44F0" w:rsidR="000B1FF9" w:rsidRPr="00AA67B6" w:rsidRDefault="00CC28A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CC28A2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Grelha de análise de telejornal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330B44F0" w:rsidR="000B1FF9" w:rsidRPr="00AA67B6" w:rsidRDefault="00CC28A2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CC28A2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Grelha de análise de telejornal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6FEE6424" w:rsidR="00441248" w:rsidRDefault="00441248">
      <w:pPr>
        <w:rPr>
          <w:rStyle w:val="jsgrdq"/>
          <w:color w:val="FFFFFF"/>
        </w:rPr>
      </w:pPr>
    </w:p>
    <w:p w14:paraId="479034EB" w14:textId="786F165E" w:rsidR="00AA67B6" w:rsidRPr="00AA67B6" w:rsidRDefault="00AA67B6">
      <w:pPr>
        <w:rPr>
          <w:rFonts w:ascii="Raleway" w:hAnsi="Raleway"/>
        </w:rPr>
      </w:pPr>
    </w:p>
    <w:tbl>
      <w:tblPr>
        <w:tblStyle w:val="TabelacomGrelha"/>
        <w:tblW w:w="8688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1982"/>
        <w:gridCol w:w="4579"/>
        <w:gridCol w:w="2127"/>
      </w:tblGrid>
      <w:tr w:rsidR="00CC28A2" w:rsidRPr="0094090A" w14:paraId="1D6D16EF" w14:textId="77777777" w:rsidTr="00272518">
        <w:trPr>
          <w:trHeight w:val="423"/>
        </w:trPr>
        <w:tc>
          <w:tcPr>
            <w:tcW w:w="8688" w:type="dxa"/>
            <w:gridSpan w:val="3"/>
            <w:shd w:val="clear" w:color="auto" w:fill="F2F2F2" w:themeFill="background1" w:themeFillShade="F2"/>
            <w:vAlign w:val="center"/>
          </w:tcPr>
          <w:p w14:paraId="102603D1" w14:textId="77777777" w:rsidR="00CC28A2" w:rsidRPr="00092ED6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b/>
                <w:bCs/>
                <w:sz w:val="18"/>
              </w:rPr>
            </w:pPr>
            <w:r w:rsidRPr="00092ED6">
              <w:rPr>
                <w:rFonts w:ascii="Raleway" w:eastAsia="Calibri" w:hAnsi="Raleway" w:cs="Times New Roman"/>
                <w:b/>
                <w:bCs/>
                <w:sz w:val="18"/>
              </w:rPr>
              <w:t>Canal:</w:t>
            </w:r>
          </w:p>
        </w:tc>
      </w:tr>
      <w:tr w:rsidR="00CC28A2" w:rsidRPr="0094090A" w14:paraId="115885DB" w14:textId="77777777" w:rsidTr="00272518">
        <w:tc>
          <w:tcPr>
            <w:tcW w:w="1982" w:type="dxa"/>
            <w:vAlign w:val="center"/>
          </w:tcPr>
          <w:p w14:paraId="7D159687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Notícias</w:t>
            </w:r>
          </w:p>
        </w:tc>
        <w:tc>
          <w:tcPr>
            <w:tcW w:w="4579" w:type="dxa"/>
            <w:vAlign w:val="center"/>
          </w:tcPr>
          <w:p w14:paraId="403CB2BA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Tema</w:t>
            </w:r>
          </w:p>
        </w:tc>
        <w:tc>
          <w:tcPr>
            <w:tcW w:w="2127" w:type="dxa"/>
            <w:vAlign w:val="center"/>
          </w:tcPr>
          <w:p w14:paraId="73A162CF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Duração</w:t>
            </w:r>
          </w:p>
        </w:tc>
      </w:tr>
      <w:tr w:rsidR="00CC28A2" w:rsidRPr="0094090A" w14:paraId="6C8AA270" w14:textId="77777777" w:rsidTr="00272518">
        <w:tc>
          <w:tcPr>
            <w:tcW w:w="1982" w:type="dxa"/>
            <w:vAlign w:val="center"/>
          </w:tcPr>
          <w:p w14:paraId="0C13D058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Notícia de abertura</w:t>
            </w:r>
          </w:p>
        </w:tc>
        <w:tc>
          <w:tcPr>
            <w:tcW w:w="4579" w:type="dxa"/>
            <w:vAlign w:val="center"/>
          </w:tcPr>
          <w:p w14:paraId="6F2C72C5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14:paraId="173BCF41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</w:tr>
      <w:tr w:rsidR="00CC28A2" w:rsidRPr="0094090A" w14:paraId="2A17045C" w14:textId="77777777" w:rsidTr="00272518">
        <w:tc>
          <w:tcPr>
            <w:tcW w:w="1982" w:type="dxa"/>
            <w:vAlign w:val="center"/>
          </w:tcPr>
          <w:p w14:paraId="1D869AE0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2ª notícia</w:t>
            </w:r>
          </w:p>
        </w:tc>
        <w:tc>
          <w:tcPr>
            <w:tcW w:w="4579" w:type="dxa"/>
            <w:vAlign w:val="center"/>
          </w:tcPr>
          <w:p w14:paraId="4FF04456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14:paraId="4F7A8396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</w:tr>
      <w:tr w:rsidR="00CC28A2" w:rsidRPr="0094090A" w14:paraId="68B29F7C" w14:textId="77777777" w:rsidTr="00272518">
        <w:tc>
          <w:tcPr>
            <w:tcW w:w="1982" w:type="dxa"/>
            <w:vAlign w:val="center"/>
          </w:tcPr>
          <w:p w14:paraId="500F025B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3ª notícia</w:t>
            </w:r>
          </w:p>
        </w:tc>
        <w:tc>
          <w:tcPr>
            <w:tcW w:w="4579" w:type="dxa"/>
            <w:vAlign w:val="center"/>
          </w:tcPr>
          <w:p w14:paraId="6ADA3B17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14:paraId="5119DFFC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</w:tr>
      <w:tr w:rsidR="00CC28A2" w:rsidRPr="0094090A" w14:paraId="2F06FC18" w14:textId="77777777" w:rsidTr="00272518">
        <w:tc>
          <w:tcPr>
            <w:tcW w:w="1982" w:type="dxa"/>
            <w:vAlign w:val="center"/>
          </w:tcPr>
          <w:p w14:paraId="279D4931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…</w:t>
            </w:r>
          </w:p>
        </w:tc>
        <w:tc>
          <w:tcPr>
            <w:tcW w:w="4579" w:type="dxa"/>
            <w:vAlign w:val="center"/>
          </w:tcPr>
          <w:p w14:paraId="580D9AEA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14:paraId="1CFCF31A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</w:tr>
      <w:tr w:rsidR="00CC28A2" w:rsidRPr="0094090A" w14:paraId="18C5651D" w14:textId="77777777" w:rsidTr="00272518">
        <w:tc>
          <w:tcPr>
            <w:tcW w:w="1982" w:type="dxa"/>
            <w:vAlign w:val="center"/>
          </w:tcPr>
          <w:p w14:paraId="3A0201C8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…</w:t>
            </w:r>
          </w:p>
        </w:tc>
        <w:tc>
          <w:tcPr>
            <w:tcW w:w="4579" w:type="dxa"/>
            <w:vAlign w:val="center"/>
          </w:tcPr>
          <w:p w14:paraId="7A0B200F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14:paraId="17D9C774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</w:tr>
      <w:tr w:rsidR="00CC28A2" w:rsidRPr="0094090A" w14:paraId="0584E05F" w14:textId="77777777" w:rsidTr="00272518">
        <w:trPr>
          <w:trHeight w:val="673"/>
        </w:trPr>
        <w:tc>
          <w:tcPr>
            <w:tcW w:w="8688" w:type="dxa"/>
            <w:gridSpan w:val="3"/>
            <w:vAlign w:val="center"/>
          </w:tcPr>
          <w:p w14:paraId="67C4D74F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Que estratégia é usada para prender o telespectador até ao final do telejornal?</w:t>
            </w:r>
          </w:p>
        </w:tc>
      </w:tr>
      <w:tr w:rsidR="00CC28A2" w:rsidRPr="0094090A" w14:paraId="03CA3BD5" w14:textId="77777777" w:rsidTr="00272518">
        <w:trPr>
          <w:trHeight w:val="673"/>
        </w:trPr>
        <w:tc>
          <w:tcPr>
            <w:tcW w:w="8688" w:type="dxa"/>
            <w:gridSpan w:val="3"/>
            <w:vAlign w:val="center"/>
          </w:tcPr>
          <w:p w14:paraId="62BA2D51" w14:textId="77777777" w:rsidR="00CC28A2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  <w:p w14:paraId="387A62B0" w14:textId="77777777" w:rsidR="00897407" w:rsidRDefault="00897407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  <w:p w14:paraId="55A05ADA" w14:textId="1B697A02" w:rsidR="00897407" w:rsidRPr="0094090A" w:rsidRDefault="00897407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</w:tr>
      <w:tr w:rsidR="00CC28A2" w:rsidRPr="0094090A" w14:paraId="688CE0F1" w14:textId="77777777" w:rsidTr="00272518">
        <w:trPr>
          <w:trHeight w:val="673"/>
        </w:trPr>
        <w:tc>
          <w:tcPr>
            <w:tcW w:w="8688" w:type="dxa"/>
            <w:gridSpan w:val="3"/>
            <w:vAlign w:val="center"/>
          </w:tcPr>
          <w:p w14:paraId="00661DAB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>Como se explica a ordem pela qual as notícias são dadas?</w:t>
            </w:r>
          </w:p>
        </w:tc>
      </w:tr>
      <w:tr w:rsidR="00CC28A2" w:rsidRPr="0094090A" w14:paraId="7A65C20B" w14:textId="77777777" w:rsidTr="00272518">
        <w:trPr>
          <w:trHeight w:val="673"/>
        </w:trPr>
        <w:tc>
          <w:tcPr>
            <w:tcW w:w="8688" w:type="dxa"/>
            <w:gridSpan w:val="3"/>
            <w:vAlign w:val="center"/>
          </w:tcPr>
          <w:p w14:paraId="19DE7BA7" w14:textId="77777777" w:rsidR="00CC28A2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  <w:p w14:paraId="65FD6C54" w14:textId="77777777" w:rsidR="00897407" w:rsidRDefault="00897407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  <w:p w14:paraId="7F9E63C0" w14:textId="073A633A" w:rsidR="00897407" w:rsidRPr="0094090A" w:rsidRDefault="00897407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</w:tr>
      <w:tr w:rsidR="00CC28A2" w:rsidRPr="0094090A" w14:paraId="14F90CF7" w14:textId="77777777" w:rsidTr="00272518">
        <w:trPr>
          <w:trHeight w:val="673"/>
        </w:trPr>
        <w:tc>
          <w:tcPr>
            <w:tcW w:w="8688" w:type="dxa"/>
            <w:gridSpan w:val="3"/>
            <w:vAlign w:val="center"/>
          </w:tcPr>
          <w:p w14:paraId="2CD22598" w14:textId="77777777" w:rsidR="00CC28A2" w:rsidRPr="0094090A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  <w:r w:rsidRPr="0094090A">
              <w:rPr>
                <w:rFonts w:ascii="Raleway" w:eastAsia="Calibri" w:hAnsi="Raleway" w:cs="Times New Roman"/>
                <w:sz w:val="18"/>
              </w:rPr>
              <w:t xml:space="preserve">Como se </w:t>
            </w:r>
            <w:r>
              <w:rPr>
                <w:rFonts w:ascii="Raleway" w:eastAsia="Calibri" w:hAnsi="Raleway" w:cs="Times New Roman"/>
                <w:sz w:val="18"/>
              </w:rPr>
              <w:t xml:space="preserve">explica </w:t>
            </w:r>
            <w:r w:rsidRPr="00092ED6">
              <w:rPr>
                <w:rFonts w:ascii="Raleway" w:eastAsia="Calibri" w:hAnsi="Raleway" w:cs="Times New Roman"/>
                <w:sz w:val="18"/>
              </w:rPr>
              <w:t>o tempo que é dado a cada tema</w:t>
            </w:r>
            <w:r w:rsidRPr="0094090A">
              <w:rPr>
                <w:rFonts w:ascii="Raleway" w:eastAsia="Calibri" w:hAnsi="Raleway" w:cs="Times New Roman"/>
                <w:sz w:val="18"/>
              </w:rPr>
              <w:t>?</w:t>
            </w:r>
          </w:p>
        </w:tc>
      </w:tr>
      <w:tr w:rsidR="00CC28A2" w:rsidRPr="0094090A" w14:paraId="2935AD16" w14:textId="77777777" w:rsidTr="00272518">
        <w:trPr>
          <w:trHeight w:val="673"/>
        </w:trPr>
        <w:tc>
          <w:tcPr>
            <w:tcW w:w="8688" w:type="dxa"/>
            <w:gridSpan w:val="3"/>
            <w:vAlign w:val="center"/>
          </w:tcPr>
          <w:p w14:paraId="7D68714D" w14:textId="77777777" w:rsidR="00CC28A2" w:rsidRDefault="00CC28A2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  <w:p w14:paraId="783DD2A6" w14:textId="77777777" w:rsidR="00897407" w:rsidRDefault="00897407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  <w:p w14:paraId="317323EB" w14:textId="2ACF92C1" w:rsidR="00897407" w:rsidRPr="0094090A" w:rsidRDefault="00897407" w:rsidP="00272518">
            <w:pPr>
              <w:spacing w:after="120" w:line="276" w:lineRule="auto"/>
              <w:rPr>
                <w:rFonts w:ascii="Raleway" w:eastAsia="Calibri" w:hAnsi="Raleway" w:cs="Times New Roman"/>
                <w:sz w:val="18"/>
              </w:rPr>
            </w:pPr>
          </w:p>
        </w:tc>
      </w:tr>
    </w:tbl>
    <w:p w14:paraId="0EA2CD4B" w14:textId="314EB004" w:rsidR="00AA67B6" w:rsidRPr="00AA67B6" w:rsidRDefault="00AA67B6">
      <w:pPr>
        <w:rPr>
          <w:rFonts w:ascii="Raleway" w:hAnsi="Raleway"/>
        </w:rPr>
      </w:pPr>
    </w:p>
    <w:p w14:paraId="248C9107" w14:textId="2E6E1B3D" w:rsidR="00AA67B6" w:rsidRPr="00AA67B6" w:rsidRDefault="00AA67B6">
      <w:pPr>
        <w:rPr>
          <w:rFonts w:ascii="Raleway" w:hAnsi="Raleway"/>
        </w:rPr>
      </w:pPr>
    </w:p>
    <w:p w14:paraId="2566C2EB" w14:textId="563044C2" w:rsidR="00AA67B6" w:rsidRPr="00AA67B6" w:rsidRDefault="00AA67B6">
      <w:pPr>
        <w:rPr>
          <w:rFonts w:ascii="Raleway" w:hAnsi="Raleway"/>
        </w:rPr>
      </w:pPr>
    </w:p>
    <w:p w14:paraId="11E622BF" w14:textId="7AF75C8F" w:rsidR="00AA67B6" w:rsidRPr="00AA67B6" w:rsidRDefault="00AA67B6">
      <w:pPr>
        <w:rPr>
          <w:rFonts w:ascii="Raleway" w:hAnsi="Raleway"/>
        </w:rPr>
      </w:pPr>
    </w:p>
    <w:p w14:paraId="714C47BE" w14:textId="77777777" w:rsidR="00AA67B6" w:rsidRPr="00AA67B6" w:rsidRDefault="00AA67B6">
      <w:pPr>
        <w:rPr>
          <w:rFonts w:ascii="Raleway" w:hAnsi="Raleway"/>
        </w:rPr>
      </w:pPr>
    </w:p>
    <w:p w14:paraId="5EE6FCC4" w14:textId="77777777" w:rsidR="00AA67B6" w:rsidRPr="00AA67B6" w:rsidRDefault="00AA67B6">
      <w:pPr>
        <w:rPr>
          <w:rFonts w:ascii="Raleway" w:hAnsi="Raleway"/>
        </w:rPr>
      </w:pPr>
    </w:p>
    <w:p w14:paraId="4DE6E14C" w14:textId="77777777" w:rsidR="00AA67B6" w:rsidRPr="00AA67B6" w:rsidRDefault="00AA67B6">
      <w:pPr>
        <w:rPr>
          <w:rFonts w:ascii="Raleway" w:hAnsi="Raleway"/>
        </w:rPr>
      </w:pPr>
    </w:p>
    <w:p w14:paraId="08978860" w14:textId="77777777" w:rsidR="00AA67B6" w:rsidRPr="00AA67B6" w:rsidRDefault="00AA67B6">
      <w:pPr>
        <w:rPr>
          <w:rFonts w:ascii="Raleway" w:hAnsi="Raleway"/>
        </w:rPr>
      </w:pPr>
    </w:p>
    <w:p w14:paraId="11E459DC" w14:textId="77777777" w:rsidR="00AA67B6" w:rsidRPr="00AA67B6" w:rsidRDefault="00AA67B6">
      <w:pPr>
        <w:rPr>
          <w:rFonts w:ascii="Raleway" w:hAnsi="Raleway"/>
        </w:rPr>
      </w:pPr>
    </w:p>
    <w:sectPr w:rsidR="00AA67B6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54F82"/>
    <w:rsid w:val="000B1FF9"/>
    <w:rsid w:val="00140FDA"/>
    <w:rsid w:val="00196D46"/>
    <w:rsid w:val="002425AD"/>
    <w:rsid w:val="003A3108"/>
    <w:rsid w:val="00441248"/>
    <w:rsid w:val="00546CE1"/>
    <w:rsid w:val="00615F8D"/>
    <w:rsid w:val="00760B97"/>
    <w:rsid w:val="007B78AE"/>
    <w:rsid w:val="00895F83"/>
    <w:rsid w:val="00897407"/>
    <w:rsid w:val="008B5FC4"/>
    <w:rsid w:val="0095170B"/>
    <w:rsid w:val="00AA4916"/>
    <w:rsid w:val="00AA67B6"/>
    <w:rsid w:val="00CB2944"/>
    <w:rsid w:val="00CC28A2"/>
    <w:rsid w:val="00CC5261"/>
    <w:rsid w:val="00D23530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CC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Telejornais - opções</vt:lpstr>
    </vt:vector>
  </TitlesOfParts>
  <Company/>
  <LinksUpToDate>false</LinksUpToDate>
  <CharactersWithSpaces>331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Telejornais - opções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dcterms:created xsi:type="dcterms:W3CDTF">2020-06-29T10:53:00Z</dcterms:created>
  <dcterms:modified xsi:type="dcterms:W3CDTF">2020-07-01T09:06:00Z</dcterms:modified>
</cp:coreProperties>
</file>